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65" w:type="pct"/>
        <w:jc w:val="center"/>
        <w:tblCellMar>
          <w:left w:w="0" w:type="dxa"/>
          <w:right w:w="0" w:type="dxa"/>
        </w:tblCellMar>
        <w:tblLook w:val="05E0" w:firstRow="1" w:lastRow="1" w:firstColumn="1" w:lastColumn="1" w:noHBand="0" w:noVBand="1"/>
      </w:tblPr>
      <w:tblGrid>
        <w:gridCol w:w="5321"/>
        <w:gridCol w:w="4730"/>
      </w:tblGrid>
      <w:tr w:rsidR="00471C91" w:rsidRPr="00471C91" w14:paraId="378AC6F1" w14:textId="77777777" w:rsidTr="00471C91">
        <w:trPr>
          <w:trHeight w:val="1528"/>
          <w:jc w:val="center"/>
        </w:trPr>
        <w:tc>
          <w:tcPr>
            <w:tcW w:w="2647" w:type="pct"/>
            <w:shd w:val="clear" w:color="auto" w:fill="auto"/>
            <w:tcMar>
              <w:top w:w="0" w:type="dxa"/>
              <w:left w:w="0" w:type="dxa"/>
              <w:bottom w:w="0" w:type="dxa"/>
              <w:right w:w="0" w:type="dxa"/>
            </w:tcMar>
          </w:tcPr>
          <w:p w14:paraId="12632BB9" w14:textId="77777777" w:rsidR="00471C91" w:rsidRPr="00471C91" w:rsidRDefault="00471C91" w:rsidP="00471C91">
            <w:pPr>
              <w:pStyle w:val="rvps14"/>
              <w:spacing w:before="150" w:after="150"/>
              <w:rPr>
                <w:rStyle w:val="spanrvts0"/>
                <w:lang w:val="uk" w:eastAsia="uk"/>
              </w:rPr>
            </w:pPr>
          </w:p>
        </w:tc>
        <w:tc>
          <w:tcPr>
            <w:tcW w:w="2353" w:type="pct"/>
            <w:shd w:val="clear" w:color="auto" w:fill="auto"/>
            <w:tcMar>
              <w:top w:w="0" w:type="dxa"/>
              <w:left w:w="0" w:type="dxa"/>
              <w:bottom w:w="0" w:type="dxa"/>
              <w:right w:w="0" w:type="dxa"/>
            </w:tcMar>
            <w:hideMark/>
          </w:tcPr>
          <w:p w14:paraId="01912024" w14:textId="77777777" w:rsidR="00471C91" w:rsidRPr="002225D2" w:rsidRDefault="002225D2" w:rsidP="002225D2">
            <w:pPr>
              <w:pStyle w:val="rvps14"/>
              <w:spacing w:before="150" w:after="150"/>
              <w:rPr>
                <w:rStyle w:val="spanrvts0"/>
                <w:sz w:val="20"/>
                <w:szCs w:val="20"/>
                <w:lang w:val="uk" w:eastAsia="uk"/>
              </w:rPr>
            </w:pPr>
            <w:r w:rsidRPr="002225D2">
              <w:rPr>
                <w:rStyle w:val="spanrvts0"/>
                <w:sz w:val="20"/>
                <w:szCs w:val="20"/>
                <w:lang w:val="uk" w:eastAsia="uk"/>
              </w:rPr>
              <w:t xml:space="preserve">Додаток 4 </w:t>
            </w:r>
            <w:r w:rsidRPr="002225D2">
              <w:rPr>
                <w:rStyle w:val="spanrvts0"/>
                <w:sz w:val="20"/>
                <w:szCs w:val="20"/>
                <w:lang w:val="uk" w:eastAsia="uk"/>
              </w:rPr>
              <w:br/>
              <w:t xml:space="preserve">до Положення про розкриття інформації емітентами цінних паперів, а також особами, які надають </w:t>
            </w:r>
            <w:r w:rsidRPr="002225D2">
              <w:rPr>
                <w:rStyle w:val="spanrvts0"/>
                <w:sz w:val="20"/>
                <w:szCs w:val="20"/>
                <w:lang w:val="uk" w:eastAsia="uk"/>
              </w:rPr>
              <w:br/>
              <w:t xml:space="preserve">забезпечення за такими цінними паперами </w:t>
            </w:r>
            <w:r w:rsidRPr="002225D2">
              <w:rPr>
                <w:rStyle w:val="spanrvts0"/>
                <w:sz w:val="20"/>
                <w:szCs w:val="20"/>
                <w:lang w:val="uk" w:eastAsia="uk"/>
              </w:rPr>
              <w:br/>
              <w:t>(пункт 24)</w:t>
            </w:r>
          </w:p>
        </w:tc>
      </w:tr>
    </w:tbl>
    <w:p w14:paraId="61FED86D" w14:textId="77777777" w:rsidR="00471C91" w:rsidRDefault="00471C91" w:rsidP="00471C91">
      <w:pPr>
        <w:pStyle w:val="rvps7"/>
        <w:spacing w:before="150" w:after="150"/>
        <w:ind w:left="450" w:right="450"/>
        <w:rPr>
          <w:rStyle w:val="spanrvts0"/>
          <w:lang w:val="uk" w:eastAsia="uk"/>
        </w:rPr>
      </w:pPr>
      <w:r>
        <w:rPr>
          <w:rStyle w:val="spanrvts15"/>
          <w:lang w:val="uk" w:eastAsia="uk"/>
        </w:rPr>
        <w:t xml:space="preserve">ПОВІДОМЛЕННЯ </w:t>
      </w:r>
      <w:r>
        <w:rPr>
          <w:rStyle w:val="spanrvts15"/>
          <w:lang w:val="uk" w:eastAsia="uk"/>
        </w:rPr>
        <w:br/>
      </w:r>
      <w:r w:rsidR="002225D2">
        <w:rPr>
          <w:rStyle w:val="spanrvts15"/>
          <w:lang w:val="uk" w:eastAsia="uk"/>
        </w:rPr>
        <w:t>про розкриття недостовірної регульованої інформації</w:t>
      </w:r>
    </w:p>
    <w:tbl>
      <w:tblPr>
        <w:tblW w:w="5000" w:type="pct"/>
        <w:jc w:val="center"/>
        <w:tblLayout w:type="fixed"/>
        <w:tblCellMar>
          <w:top w:w="15" w:type="dxa"/>
          <w:left w:w="15" w:type="dxa"/>
          <w:bottom w:w="15" w:type="dxa"/>
          <w:right w:w="15" w:type="dxa"/>
        </w:tblCellMar>
        <w:tblLook w:val="05E0" w:firstRow="1" w:lastRow="1" w:firstColumn="1" w:lastColumn="1" w:noHBand="0" w:noVBand="1"/>
      </w:tblPr>
      <w:tblGrid>
        <w:gridCol w:w="3912"/>
        <w:gridCol w:w="466"/>
        <w:gridCol w:w="12"/>
        <w:gridCol w:w="5516"/>
      </w:tblGrid>
      <w:tr w:rsidR="00471C91" w14:paraId="524CECBF" w14:textId="77777777" w:rsidTr="00A81335">
        <w:trPr>
          <w:trHeight w:val="60"/>
          <w:jc w:val="center"/>
        </w:trPr>
        <w:tc>
          <w:tcPr>
            <w:tcW w:w="1975" w:type="pct"/>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hideMark/>
          </w:tcPr>
          <w:p w14:paraId="08C1C0D7" w14:textId="77777777" w:rsidR="00471C91" w:rsidRPr="0005596A" w:rsidRDefault="00471C91" w:rsidP="00471C91">
            <w:pPr>
              <w:pStyle w:val="rvps14"/>
              <w:spacing w:before="150" w:after="150"/>
              <w:rPr>
                <w:rStyle w:val="spanrvts0"/>
                <w:b/>
                <w:lang w:val="uk" w:eastAsia="uk"/>
              </w:rPr>
            </w:pPr>
            <w:r w:rsidRPr="0005596A">
              <w:rPr>
                <w:rStyle w:val="spanrvts0"/>
                <w:b/>
                <w:lang w:val="uk" w:eastAsia="uk"/>
              </w:rPr>
              <w:t xml:space="preserve">Повне найменування </w:t>
            </w:r>
          </w:p>
        </w:tc>
        <w:tc>
          <w:tcPr>
            <w:tcW w:w="3025"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tcPr>
          <w:p w14:paraId="0C0FB985" w14:textId="77777777" w:rsidR="00471C91" w:rsidRPr="00AC525F" w:rsidRDefault="00D05E0A" w:rsidP="00471C91">
            <w:pPr>
              <w:pStyle w:val="rvps14"/>
              <w:spacing w:before="150" w:after="150"/>
              <w:rPr>
                <w:rStyle w:val="spanrvts0"/>
                <w:lang w:eastAsia="uk"/>
              </w:rPr>
            </w:pPr>
            <w:r>
              <w:rPr>
                <w:rStyle w:val="spanrvts0"/>
                <w:lang w:eastAsia="uk"/>
              </w:rPr>
              <w:t>ПРИВАТНЕ АКЦІОНЕРНЕ ТОВАРИСТВО "ЗАПОРІЖЕЛЕКТРОМАШОПТТОРГ"</w:t>
            </w:r>
          </w:p>
        </w:tc>
      </w:tr>
      <w:tr w:rsidR="00471C91" w14:paraId="4D24D120" w14:textId="77777777" w:rsidTr="00A81335">
        <w:trPr>
          <w:trHeight w:val="60"/>
          <w:jc w:val="center"/>
        </w:trPr>
        <w:tc>
          <w:tcPr>
            <w:tcW w:w="1975" w:type="pct"/>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hideMark/>
          </w:tcPr>
          <w:p w14:paraId="6C233586" w14:textId="77777777" w:rsidR="00471C91" w:rsidRPr="0005596A" w:rsidRDefault="00471C91" w:rsidP="00471C91">
            <w:pPr>
              <w:pStyle w:val="rvps14"/>
              <w:spacing w:before="150" w:after="150"/>
              <w:rPr>
                <w:rStyle w:val="spanrvts0"/>
                <w:b/>
                <w:lang w:val="uk" w:eastAsia="uk"/>
              </w:rPr>
            </w:pPr>
            <w:r w:rsidRPr="0005596A">
              <w:rPr>
                <w:rStyle w:val="spanrvts0"/>
                <w:b/>
                <w:lang w:val="uk" w:eastAsia="uk"/>
              </w:rPr>
              <w:t>Ідентифікаційний код юридичної особи</w:t>
            </w:r>
          </w:p>
        </w:tc>
        <w:tc>
          <w:tcPr>
            <w:tcW w:w="3025"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vAlign w:val="center"/>
          </w:tcPr>
          <w:p w14:paraId="1DC9433A" w14:textId="221D5F35" w:rsidR="00471C91" w:rsidRPr="0005596A" w:rsidRDefault="00D05E0A" w:rsidP="0005596A">
            <w:pPr>
              <w:pStyle w:val="rvps14"/>
              <w:spacing w:before="150" w:after="150"/>
              <w:rPr>
                <w:rStyle w:val="spanrvts0"/>
                <w:lang w:eastAsia="uk"/>
              </w:rPr>
            </w:pPr>
            <w:r>
              <w:rPr>
                <w:rStyle w:val="spanrvts0"/>
                <w:lang w:eastAsia="uk"/>
              </w:rPr>
              <w:t>01881876</w:t>
            </w:r>
          </w:p>
        </w:tc>
      </w:tr>
      <w:tr w:rsidR="00471C91" w14:paraId="64A87FBB" w14:textId="77777777" w:rsidTr="00A81335">
        <w:trPr>
          <w:trHeight w:val="60"/>
          <w:jc w:val="center"/>
        </w:trPr>
        <w:tc>
          <w:tcPr>
            <w:tcW w:w="1975" w:type="pct"/>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hideMark/>
          </w:tcPr>
          <w:p w14:paraId="1877964A" w14:textId="77777777" w:rsidR="00471C91" w:rsidRPr="0005596A" w:rsidRDefault="00471C91" w:rsidP="00471C91">
            <w:pPr>
              <w:pStyle w:val="rvps14"/>
              <w:spacing w:before="150" w:after="150"/>
              <w:rPr>
                <w:rStyle w:val="spanrvts0"/>
                <w:b/>
                <w:lang w:val="uk" w:eastAsia="uk"/>
              </w:rPr>
            </w:pPr>
            <w:r w:rsidRPr="0005596A">
              <w:rPr>
                <w:rStyle w:val="spanrvts0"/>
                <w:b/>
                <w:lang w:val="uk" w:eastAsia="uk"/>
              </w:rPr>
              <w:t>Дата складання повідомлення</w:t>
            </w:r>
          </w:p>
        </w:tc>
        <w:tc>
          <w:tcPr>
            <w:tcW w:w="3025"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tcPr>
          <w:p w14:paraId="3ECD4A4F" w14:textId="5BE81A75" w:rsidR="00471C91" w:rsidRPr="0005596A" w:rsidRDefault="00D05E0A" w:rsidP="00471C91">
            <w:pPr>
              <w:pStyle w:val="rvps14"/>
              <w:spacing w:before="150" w:after="150"/>
              <w:rPr>
                <w:rStyle w:val="spanrvts0"/>
                <w:lang w:eastAsia="uk"/>
              </w:rPr>
            </w:pPr>
            <w:r>
              <w:rPr>
                <w:rStyle w:val="spanrvts0"/>
                <w:lang w:eastAsia="uk"/>
              </w:rPr>
              <w:t>07.04.2025</w:t>
            </w:r>
          </w:p>
        </w:tc>
      </w:tr>
      <w:tr w:rsidR="00EF5DC4" w:rsidRPr="00471C91" w14:paraId="00915D40" w14:textId="77777777" w:rsidTr="00A81335">
        <w:trPr>
          <w:trHeight w:val="60"/>
          <w:jc w:val="center"/>
        </w:trPr>
        <w:tc>
          <w:tcPr>
            <w:tcW w:w="1975" w:type="pct"/>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hideMark/>
          </w:tcPr>
          <w:p w14:paraId="2F390A44" w14:textId="77777777" w:rsidR="00EF5DC4" w:rsidRPr="0005596A" w:rsidRDefault="00EF5DC4" w:rsidP="00EF5DC4">
            <w:pPr>
              <w:pStyle w:val="rvps14"/>
              <w:rPr>
                <w:rStyle w:val="spanrvts0"/>
                <w:b/>
                <w:lang w:val="uk" w:eastAsia="uk"/>
              </w:rPr>
            </w:pPr>
            <w:r w:rsidRPr="0005596A">
              <w:rPr>
                <w:rStyle w:val="spanrvts0"/>
                <w:b/>
                <w:lang w:val="uk" w:eastAsia="uk"/>
              </w:rPr>
              <w:t>Особа, яка розкриває інформацію</w:t>
            </w:r>
          </w:p>
        </w:tc>
        <w:tc>
          <w:tcPr>
            <w:tcW w:w="235" w:type="pct"/>
            <w:tcBorders>
              <w:top w:val="single" w:sz="6" w:space="0" w:color="000000"/>
              <w:left w:val="single" w:sz="6" w:space="0" w:color="000000"/>
              <w:bottom w:val="single" w:sz="6" w:space="0" w:color="000000"/>
            </w:tcBorders>
            <w:shd w:val="clear" w:color="auto" w:fill="auto"/>
            <w:tcMar>
              <w:top w:w="22" w:type="dxa"/>
              <w:left w:w="57" w:type="dxa"/>
              <w:bottom w:w="22" w:type="dxa"/>
              <w:right w:w="22" w:type="dxa"/>
            </w:tcMar>
            <w:hideMark/>
          </w:tcPr>
          <w:p w14:paraId="3A4BAAAB" w14:textId="68C7681A" w:rsidR="00EF5DC4" w:rsidRPr="00471C91" w:rsidRDefault="00EF5DC4" w:rsidP="00EF5DC4">
            <w:pPr>
              <w:pStyle w:val="rvps14"/>
              <w:rPr>
                <w:rStyle w:val="spanrvts0"/>
                <w:lang w:val="uk" w:eastAsia="uk"/>
              </w:rPr>
            </w:pPr>
            <w:hyperlink r:id="rId5" w:history="1"/>
            <w:r w:rsidRPr="005B58F4">
              <w:rPr>
                <w:lang w:val="ru-RU"/>
              </w:rPr>
              <w:t xml:space="preserve"> </w:t>
            </w:r>
            <w:r w:rsidR="00D05E0A">
              <w:rPr>
                <w:b/>
              </w:rPr>
              <w:t>X</w:t>
            </w:r>
            <w:r w:rsidRPr="005B58F4">
              <w:rPr>
                <w:lang w:val="ru-RU"/>
              </w:rPr>
              <w:t xml:space="preserve">  </w:t>
            </w:r>
            <w:r w:rsidRPr="00471C91">
              <w:rPr>
                <w:rStyle w:val="spanrvts0"/>
                <w:lang w:val="uk" w:eastAsia="uk"/>
              </w:rPr>
              <w:br/>
            </w:r>
            <w:hyperlink r:id="rId6" w:history="1"/>
            <w:r w:rsidRPr="005B58F4">
              <w:rPr>
                <w:lang w:val="ru-RU"/>
              </w:rPr>
              <w:t xml:space="preserve"> </w:t>
            </w:r>
            <w:r w:rsidR="00D05E0A">
              <w:rPr>
                <w:b/>
              </w:rPr>
              <w:t xml:space="preserve"> </w:t>
            </w:r>
            <w:r w:rsidRPr="005B58F4">
              <w:rPr>
                <w:lang w:val="ru-RU"/>
              </w:rPr>
              <w:t xml:space="preserve">  </w:t>
            </w:r>
          </w:p>
        </w:tc>
        <w:tc>
          <w:tcPr>
            <w:tcW w:w="2790" w:type="pct"/>
            <w:gridSpan w:val="2"/>
            <w:tcBorders>
              <w:top w:val="single" w:sz="6" w:space="0" w:color="000000"/>
              <w:bottom w:val="single" w:sz="6" w:space="0" w:color="000000"/>
              <w:right w:val="single" w:sz="6" w:space="0" w:color="000000"/>
            </w:tcBorders>
            <w:shd w:val="clear" w:color="auto" w:fill="auto"/>
          </w:tcPr>
          <w:p w14:paraId="03DF4568" w14:textId="77777777" w:rsidR="00EF5DC4" w:rsidRDefault="00EF5DC4" w:rsidP="00EF5DC4">
            <w:pPr>
              <w:pStyle w:val="rvps14"/>
              <w:rPr>
                <w:rStyle w:val="spanrvts0"/>
                <w:lang w:val="uk" w:eastAsia="uk"/>
              </w:rPr>
            </w:pPr>
            <w:r w:rsidRPr="00471C91">
              <w:rPr>
                <w:rStyle w:val="spanrvts0"/>
                <w:lang w:val="uk" w:eastAsia="uk"/>
              </w:rPr>
              <w:t>Емітент</w:t>
            </w:r>
          </w:p>
          <w:p w14:paraId="27764DBF" w14:textId="77777777" w:rsidR="00EF5DC4" w:rsidRPr="00471C91" w:rsidRDefault="00EF5DC4" w:rsidP="00EF5DC4">
            <w:pPr>
              <w:pStyle w:val="rvps14"/>
              <w:rPr>
                <w:rStyle w:val="spanrvts0"/>
                <w:lang w:val="uk" w:eastAsia="uk"/>
              </w:rPr>
            </w:pPr>
            <w:r w:rsidRPr="00471C91">
              <w:rPr>
                <w:rStyle w:val="spanrvts0"/>
                <w:lang w:val="uk" w:eastAsia="uk"/>
              </w:rPr>
              <w:t>Особа, яка надає забезпечення</w:t>
            </w:r>
          </w:p>
        </w:tc>
      </w:tr>
      <w:tr w:rsidR="00EF5DC4" w:rsidRPr="00471C91" w14:paraId="5D913031" w14:textId="77777777" w:rsidTr="00A81335">
        <w:trPr>
          <w:trHeight w:val="1431"/>
          <w:jc w:val="center"/>
        </w:trPr>
        <w:tc>
          <w:tcPr>
            <w:tcW w:w="1975" w:type="pct"/>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hideMark/>
          </w:tcPr>
          <w:p w14:paraId="63B310F4" w14:textId="77777777" w:rsidR="00EF5DC4" w:rsidRPr="0005596A" w:rsidRDefault="00EF5DC4" w:rsidP="00471C91">
            <w:pPr>
              <w:pStyle w:val="rvps14"/>
              <w:spacing w:before="150" w:after="150"/>
              <w:rPr>
                <w:rStyle w:val="spanrvts0"/>
                <w:b/>
                <w:lang w:val="uk" w:eastAsia="uk"/>
              </w:rPr>
            </w:pPr>
            <w:r w:rsidRPr="0005596A">
              <w:rPr>
                <w:rStyle w:val="spanrvts0"/>
                <w:b/>
                <w:lang w:val="uk" w:eastAsia="uk"/>
              </w:rPr>
              <w:t xml:space="preserve">Вид регульованої інформації </w:t>
            </w:r>
          </w:p>
        </w:tc>
        <w:tc>
          <w:tcPr>
            <w:tcW w:w="241" w:type="pct"/>
            <w:gridSpan w:val="2"/>
            <w:tcBorders>
              <w:top w:val="single" w:sz="6" w:space="0" w:color="000000"/>
              <w:left w:val="single" w:sz="6" w:space="0" w:color="000000"/>
              <w:bottom w:val="single" w:sz="6" w:space="0" w:color="000000"/>
            </w:tcBorders>
            <w:shd w:val="clear" w:color="auto" w:fill="auto"/>
            <w:tcMar>
              <w:top w:w="22" w:type="dxa"/>
              <w:left w:w="57" w:type="dxa"/>
              <w:bottom w:w="22" w:type="dxa"/>
              <w:right w:w="22" w:type="dxa"/>
            </w:tcMar>
            <w:hideMark/>
          </w:tcPr>
          <w:p w14:paraId="679E3D07" w14:textId="1F88AA97" w:rsidR="00EF5DC4" w:rsidRPr="005069C8" w:rsidRDefault="00EF5DC4" w:rsidP="00EF5DC4">
            <w:pPr>
              <w:pStyle w:val="rvps14"/>
              <w:rPr>
                <w:rStyle w:val="spanrvts0"/>
                <w:lang w:val="uk" w:eastAsia="uk"/>
              </w:rPr>
            </w:pPr>
            <w:r w:rsidRPr="00C97738">
              <w:rPr>
                <w:lang w:val="uk"/>
              </w:rPr>
              <w:t xml:space="preserve"> </w:t>
            </w:r>
            <w:r w:rsidR="00D05E0A">
              <w:rPr>
                <w:b/>
              </w:rPr>
              <w:t xml:space="preserve"> </w:t>
            </w:r>
            <w:r w:rsidRPr="00C97738">
              <w:rPr>
                <w:lang w:val="uk"/>
              </w:rPr>
              <w:t xml:space="preserve">  </w:t>
            </w:r>
            <w:r w:rsidRPr="00471C91">
              <w:rPr>
                <w:rStyle w:val="spanrvts0"/>
                <w:lang w:val="uk" w:eastAsia="uk"/>
              </w:rPr>
              <w:br/>
            </w:r>
            <w:hyperlink r:id="rId7" w:history="1"/>
            <w:r w:rsidRPr="00C97738">
              <w:rPr>
                <w:lang w:val="uk"/>
              </w:rPr>
              <w:t xml:space="preserve"> </w:t>
            </w:r>
            <w:r w:rsidR="00D05E0A">
              <w:rPr>
                <w:b/>
              </w:rPr>
              <w:t>X</w:t>
            </w:r>
            <w:r w:rsidRPr="00C97738">
              <w:rPr>
                <w:lang w:val="uk"/>
              </w:rPr>
              <w:t xml:space="preserve">  </w:t>
            </w:r>
            <w:r w:rsidRPr="00471C91">
              <w:rPr>
                <w:rStyle w:val="spanrvts0"/>
                <w:lang w:val="uk" w:eastAsia="uk"/>
              </w:rPr>
              <w:br/>
            </w:r>
            <w:hyperlink r:id="rId8" w:history="1"/>
            <w:r w:rsidRPr="00C97738">
              <w:rPr>
                <w:lang w:val="uk"/>
              </w:rPr>
              <w:t xml:space="preserve"> </w:t>
            </w:r>
            <w:r w:rsidRPr="00C97738">
              <w:rPr>
                <w:b/>
                <w:lang w:val="uk"/>
              </w:rPr>
              <w:t xml:space="preserve">    </w:t>
            </w:r>
            <w:r w:rsidRPr="00C97738">
              <w:rPr>
                <w:lang w:val="uk"/>
              </w:rPr>
              <w:t xml:space="preserve">  </w:t>
            </w:r>
            <w:r w:rsidRPr="00471C91">
              <w:rPr>
                <w:rStyle w:val="spanrvts0"/>
                <w:lang w:val="uk" w:eastAsia="uk"/>
              </w:rPr>
              <w:br/>
            </w:r>
            <w:r w:rsidRPr="00C97738">
              <w:rPr>
                <w:lang w:val="uk"/>
              </w:rPr>
              <w:t xml:space="preserve"> </w:t>
            </w:r>
            <w:r w:rsidRPr="00C97738">
              <w:rPr>
                <w:b/>
                <w:lang w:val="uk"/>
              </w:rPr>
              <w:t xml:space="preserve">    </w:t>
            </w:r>
            <w:r>
              <w:rPr>
                <w:lang w:val="uk"/>
              </w:rPr>
              <w:t xml:space="preserve">  </w:t>
            </w:r>
            <w:r w:rsidRPr="00471C91">
              <w:rPr>
                <w:rStyle w:val="spanrvts0"/>
                <w:lang w:val="uk" w:eastAsia="uk"/>
              </w:rPr>
              <w:br/>
            </w:r>
            <w:hyperlink r:id="rId9" w:history="1"/>
            <w:r w:rsidRPr="00C97738">
              <w:rPr>
                <w:lang w:val="uk"/>
              </w:rPr>
              <w:t xml:space="preserve"> </w:t>
            </w:r>
            <w:r w:rsidR="00D05E0A">
              <w:rPr>
                <w:b/>
              </w:rPr>
              <w:t xml:space="preserve"> </w:t>
            </w:r>
            <w:r w:rsidRPr="00C97738">
              <w:rPr>
                <w:lang w:val="uk"/>
              </w:rPr>
              <w:t xml:space="preserve">  </w:t>
            </w:r>
          </w:p>
        </w:tc>
        <w:tc>
          <w:tcPr>
            <w:tcW w:w="2784" w:type="pct"/>
            <w:tcBorders>
              <w:top w:val="single" w:sz="6" w:space="0" w:color="000000"/>
              <w:bottom w:val="single" w:sz="6" w:space="0" w:color="000000"/>
              <w:right w:val="single" w:sz="6" w:space="0" w:color="000000"/>
            </w:tcBorders>
            <w:shd w:val="clear" w:color="auto" w:fill="auto"/>
          </w:tcPr>
          <w:p w14:paraId="3C98196C" w14:textId="334AB726" w:rsidR="00EF5DC4" w:rsidRDefault="00EF5DC4" w:rsidP="003A01DC">
            <w:pPr>
              <w:pStyle w:val="rvps14"/>
              <w:rPr>
                <w:rStyle w:val="spanrvts0"/>
                <w:lang w:val="uk" w:eastAsia="uk"/>
              </w:rPr>
            </w:pPr>
            <w:r>
              <w:rPr>
                <w:rStyle w:val="spanrvts0"/>
                <w:lang w:val="uk" w:eastAsia="uk"/>
              </w:rPr>
              <w:t>Регулярна інформація:</w:t>
            </w:r>
            <w:r w:rsidRPr="005069C8">
              <w:rPr>
                <w:rStyle w:val="spanrvts0"/>
                <w:lang w:val="uk" w:eastAsia="uk"/>
              </w:rPr>
              <w:t xml:space="preserve"> </w:t>
            </w:r>
            <w:r w:rsidR="00D05E0A">
              <w:rPr>
                <w:rStyle w:val="spanrvts0"/>
                <w:u w:val="single"/>
                <w:lang w:eastAsia="uk"/>
              </w:rPr>
              <w:t xml:space="preserve"> </w:t>
            </w:r>
          </w:p>
          <w:p w14:paraId="6662ECBE" w14:textId="77777777" w:rsidR="00D05E0A" w:rsidRDefault="00EF5DC4" w:rsidP="003A01DC">
            <w:pPr>
              <w:pStyle w:val="rvps14"/>
              <w:rPr>
                <w:rStyle w:val="spanrvts0"/>
                <w:u w:val="single"/>
                <w:lang w:eastAsia="uk"/>
              </w:rPr>
            </w:pPr>
            <w:r w:rsidRPr="00471C91">
              <w:rPr>
                <w:rStyle w:val="spanrvts0"/>
                <w:lang w:val="uk" w:eastAsia="uk"/>
              </w:rPr>
              <w:t xml:space="preserve">Особлива інформація: </w:t>
            </w:r>
          </w:p>
          <w:p w14:paraId="321422F2" w14:textId="7C212D48" w:rsidR="00EF5DC4" w:rsidRDefault="00D05E0A" w:rsidP="003A01DC">
            <w:pPr>
              <w:pStyle w:val="rvps14"/>
              <w:rPr>
                <w:rStyle w:val="spanrvts0"/>
                <w:lang w:val="uk" w:eastAsia="uk"/>
              </w:rPr>
            </w:pPr>
            <w:r>
              <w:rPr>
                <w:rStyle w:val="spanrvts0"/>
                <w:u w:val="single"/>
                <w:lang w:eastAsia="uk"/>
              </w:rPr>
              <w:t>Відомості про зміну складу посадових осіб, дата вчинення дії 01.04.2025</w:t>
            </w:r>
          </w:p>
          <w:p w14:paraId="498D682B" w14:textId="77777777" w:rsidR="00EF5DC4" w:rsidRDefault="00EF5DC4" w:rsidP="003A01DC">
            <w:pPr>
              <w:pStyle w:val="rvps14"/>
              <w:rPr>
                <w:rStyle w:val="spanrvts0"/>
                <w:lang w:val="uk" w:eastAsia="uk"/>
              </w:rPr>
            </w:pPr>
            <w:r w:rsidRPr="00471C91">
              <w:rPr>
                <w:rStyle w:val="spanrvts0"/>
                <w:lang w:val="uk" w:eastAsia="uk"/>
              </w:rPr>
              <w:t>Особлива інформація</w:t>
            </w:r>
            <w:r>
              <w:rPr>
                <w:rStyle w:val="spanrvts0"/>
                <w:lang w:val="uk" w:eastAsia="uk"/>
              </w:rPr>
              <w:t xml:space="preserve"> емітентів іпотечних облігацій:</w:t>
            </w:r>
          </w:p>
          <w:p w14:paraId="50E213AF" w14:textId="77777777" w:rsidR="00EF5DC4" w:rsidRDefault="00EF5DC4" w:rsidP="003A01DC">
            <w:pPr>
              <w:pStyle w:val="rvps14"/>
              <w:rPr>
                <w:rStyle w:val="spanrvts0"/>
                <w:lang w:val="uk" w:eastAsia="uk"/>
              </w:rPr>
            </w:pPr>
            <w:r w:rsidRPr="00471C91">
              <w:rPr>
                <w:rStyle w:val="spanrvts0"/>
                <w:lang w:val="uk" w:eastAsia="uk"/>
              </w:rPr>
              <w:t>Особлива інформа</w:t>
            </w:r>
            <w:r>
              <w:rPr>
                <w:rStyle w:val="spanrvts0"/>
                <w:lang w:val="uk" w:eastAsia="uk"/>
              </w:rPr>
              <w:t>ція емітентів сертифікатів ФОН:</w:t>
            </w:r>
          </w:p>
          <w:p w14:paraId="0C1A0728" w14:textId="7F515100" w:rsidR="00EF5DC4" w:rsidRPr="005069C8" w:rsidRDefault="00EF5DC4" w:rsidP="00EF5DC4">
            <w:pPr>
              <w:pStyle w:val="rvps14"/>
              <w:rPr>
                <w:rStyle w:val="spanrvts0"/>
                <w:lang w:val="uk" w:eastAsia="uk"/>
              </w:rPr>
            </w:pPr>
            <w:r w:rsidRPr="00471C91">
              <w:rPr>
                <w:rStyle w:val="spanrvts0"/>
                <w:lang w:val="uk" w:eastAsia="uk"/>
              </w:rPr>
              <w:t xml:space="preserve">Інша інформація: </w:t>
            </w:r>
            <w:r w:rsidR="00D05E0A">
              <w:rPr>
                <w:rStyle w:val="spanrvts0"/>
                <w:u w:val="single"/>
                <w:lang w:eastAsia="uk"/>
              </w:rPr>
              <w:t xml:space="preserve"> </w:t>
            </w:r>
          </w:p>
        </w:tc>
      </w:tr>
      <w:tr w:rsidR="002225D2" w:rsidRPr="00471C91" w14:paraId="4E5969F7" w14:textId="77777777" w:rsidTr="00A81335">
        <w:trPr>
          <w:trHeight w:val="60"/>
          <w:jc w:val="center"/>
        </w:trPr>
        <w:tc>
          <w:tcPr>
            <w:tcW w:w="1975" w:type="pct"/>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tcPr>
          <w:p w14:paraId="25F2BD84" w14:textId="77777777" w:rsidR="002225D2" w:rsidRPr="002225D2" w:rsidRDefault="002225D2" w:rsidP="0028481C">
            <w:pPr>
              <w:pStyle w:val="rvps14"/>
              <w:rPr>
                <w:rStyle w:val="spanrvts0"/>
                <w:b/>
                <w:lang w:val="uk" w:eastAsia="uk"/>
              </w:rPr>
            </w:pPr>
            <w:r w:rsidRPr="002225D2">
              <w:rPr>
                <w:rStyle w:val="spanrvts0"/>
                <w:b/>
                <w:lang w:val="uk" w:eastAsia="uk"/>
              </w:rPr>
              <w:t>Опис змін, які було внесено до недостовірної інформації</w:t>
            </w:r>
          </w:p>
        </w:tc>
        <w:tc>
          <w:tcPr>
            <w:tcW w:w="3025"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vAlign w:val="center"/>
          </w:tcPr>
          <w:p w14:paraId="6C5D3223" w14:textId="184ADF70" w:rsidR="002225D2" w:rsidRPr="0028481C" w:rsidRDefault="00D05E0A" w:rsidP="0028481C">
            <w:pPr>
              <w:pStyle w:val="rvps14"/>
              <w:rPr>
                <w:rStyle w:val="spanrvts0"/>
                <w:lang w:val="uk" w:eastAsia="uk"/>
              </w:rPr>
            </w:pPr>
            <w:r>
              <w:rPr>
                <w:color w:val="000000"/>
                <w:szCs w:val="20"/>
              </w:rPr>
              <w:t>В додатковій інформації, необхідної для повного і точного розкриття інформації про дію, щодо обраного Генерального директора Товстоноса Віталія Івановича замість дати закінчення строку, на який обрано особу (продовжено повноваження) "до 06.04.2029 року включно" зазначено "до 06.04.2030 року включно".</w:t>
            </w:r>
          </w:p>
        </w:tc>
      </w:tr>
      <w:tr w:rsidR="002225D2" w:rsidRPr="00471C91" w14:paraId="5207ACEB" w14:textId="77777777" w:rsidTr="00A81335">
        <w:trPr>
          <w:trHeight w:val="60"/>
          <w:jc w:val="center"/>
        </w:trPr>
        <w:tc>
          <w:tcPr>
            <w:tcW w:w="1975" w:type="pct"/>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tcPr>
          <w:p w14:paraId="57430F4E" w14:textId="77777777" w:rsidR="002225D2" w:rsidRPr="002225D2" w:rsidRDefault="002225D2" w:rsidP="0028481C">
            <w:pPr>
              <w:pStyle w:val="rvps14"/>
              <w:rPr>
                <w:rStyle w:val="spanrvts0"/>
                <w:b/>
                <w:lang w:val="uk" w:eastAsia="uk"/>
              </w:rPr>
            </w:pPr>
            <w:r w:rsidRPr="002225D2">
              <w:rPr>
                <w:rStyle w:val="spanrvts0"/>
                <w:b/>
                <w:lang w:val="uk" w:eastAsia="uk"/>
              </w:rPr>
              <w:t xml:space="preserve">Дата розкриття недостовірної інформації </w:t>
            </w:r>
          </w:p>
        </w:tc>
        <w:tc>
          <w:tcPr>
            <w:tcW w:w="3025"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vAlign w:val="center"/>
          </w:tcPr>
          <w:p w14:paraId="42AF16BA" w14:textId="0F77E19D" w:rsidR="002225D2" w:rsidRPr="00471C91" w:rsidRDefault="00D05E0A" w:rsidP="0028481C">
            <w:pPr>
              <w:pStyle w:val="rvps14"/>
              <w:rPr>
                <w:rStyle w:val="spanrvts0"/>
                <w:lang w:val="uk" w:eastAsia="uk"/>
              </w:rPr>
            </w:pPr>
            <w:r>
              <w:rPr>
                <w:rStyle w:val="spanrvts0"/>
                <w:lang w:eastAsia="uk"/>
              </w:rPr>
              <w:t>01.04.2025</w:t>
            </w:r>
          </w:p>
        </w:tc>
      </w:tr>
      <w:tr w:rsidR="002225D2" w:rsidRPr="00471C91" w14:paraId="416CFC44" w14:textId="77777777" w:rsidTr="00A81335">
        <w:trPr>
          <w:trHeight w:val="60"/>
          <w:jc w:val="center"/>
        </w:trPr>
        <w:tc>
          <w:tcPr>
            <w:tcW w:w="1975" w:type="pct"/>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tcPr>
          <w:p w14:paraId="0B819AED" w14:textId="77777777" w:rsidR="002225D2" w:rsidRPr="002225D2" w:rsidRDefault="002225D2" w:rsidP="0028481C">
            <w:pPr>
              <w:pStyle w:val="rvps14"/>
              <w:rPr>
                <w:rStyle w:val="spanrvts0"/>
                <w:b/>
                <w:lang w:val="uk" w:eastAsia="uk"/>
              </w:rPr>
            </w:pPr>
            <w:r w:rsidRPr="002225D2">
              <w:rPr>
                <w:rStyle w:val="spanrvts0"/>
                <w:b/>
                <w:lang w:val="uk" w:eastAsia="uk"/>
              </w:rPr>
              <w:t>Обґрунтування причин розкриття недостовірної інформації</w:t>
            </w:r>
          </w:p>
        </w:tc>
        <w:tc>
          <w:tcPr>
            <w:tcW w:w="3025"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vAlign w:val="center"/>
          </w:tcPr>
          <w:p w14:paraId="06212AA0" w14:textId="5F5874C8" w:rsidR="002225D2" w:rsidRPr="00471C91" w:rsidRDefault="00D05E0A" w:rsidP="0028481C">
            <w:pPr>
              <w:pStyle w:val="rvps14"/>
              <w:rPr>
                <w:rStyle w:val="spanrvts0"/>
                <w:lang w:val="uk" w:eastAsia="uk"/>
              </w:rPr>
            </w:pPr>
            <w:r>
              <w:rPr>
                <w:rStyle w:val="spanrvts0"/>
                <w:lang w:eastAsia="uk"/>
              </w:rPr>
              <w:t>Помилка з технічних причн - опечатка</w:t>
            </w:r>
          </w:p>
        </w:tc>
      </w:tr>
      <w:tr w:rsidR="002225D2" w:rsidRPr="00471C91" w14:paraId="19CD2BE1" w14:textId="77777777" w:rsidTr="00A81335">
        <w:trPr>
          <w:trHeight w:val="60"/>
          <w:jc w:val="center"/>
        </w:trPr>
        <w:tc>
          <w:tcPr>
            <w:tcW w:w="1975" w:type="pct"/>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tcPr>
          <w:p w14:paraId="0D1682C4" w14:textId="77777777" w:rsidR="002225D2" w:rsidRPr="002225D2" w:rsidRDefault="002225D2" w:rsidP="0028481C">
            <w:pPr>
              <w:pStyle w:val="rvps14"/>
              <w:rPr>
                <w:rStyle w:val="spanrvts0"/>
                <w:b/>
                <w:lang w:val="uk" w:eastAsia="uk"/>
              </w:rPr>
            </w:pPr>
            <w:r w:rsidRPr="002225D2">
              <w:rPr>
                <w:rStyle w:val="spanrvts0"/>
                <w:b/>
                <w:lang w:val="uk" w:eastAsia="uk"/>
              </w:rPr>
              <w:t>Дата розкриття оновленої інформації з виправленням інформації, яка була недостовірною</w:t>
            </w:r>
          </w:p>
        </w:tc>
        <w:tc>
          <w:tcPr>
            <w:tcW w:w="3025"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vAlign w:val="center"/>
          </w:tcPr>
          <w:p w14:paraId="33A34650" w14:textId="0FB1211B" w:rsidR="002225D2" w:rsidRPr="00471C91" w:rsidRDefault="00D05E0A" w:rsidP="0028481C">
            <w:pPr>
              <w:pStyle w:val="rvps14"/>
              <w:rPr>
                <w:rStyle w:val="spanrvts0"/>
                <w:lang w:val="uk" w:eastAsia="uk"/>
              </w:rPr>
            </w:pPr>
            <w:r>
              <w:rPr>
                <w:rStyle w:val="spanrvts0"/>
                <w:lang w:eastAsia="uk"/>
              </w:rPr>
              <w:t>07.04.2025</w:t>
            </w:r>
          </w:p>
        </w:tc>
      </w:tr>
      <w:tr w:rsidR="002225D2" w:rsidRPr="00471C91" w14:paraId="05D86877" w14:textId="77777777" w:rsidTr="00A81335">
        <w:trPr>
          <w:trHeight w:val="60"/>
          <w:jc w:val="center"/>
        </w:trPr>
        <w:tc>
          <w:tcPr>
            <w:tcW w:w="1975" w:type="pct"/>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tcPr>
          <w:p w14:paraId="6F190EC8" w14:textId="77777777" w:rsidR="002225D2" w:rsidRPr="002225D2" w:rsidRDefault="002225D2" w:rsidP="0028481C">
            <w:pPr>
              <w:pStyle w:val="rvps14"/>
              <w:rPr>
                <w:rStyle w:val="spanrvts0"/>
                <w:b/>
                <w:lang w:val="uk" w:eastAsia="uk"/>
              </w:rPr>
            </w:pPr>
            <w:r w:rsidRPr="002225D2">
              <w:rPr>
                <w:rStyle w:val="spanrvts0"/>
                <w:b/>
                <w:lang w:val="uk" w:eastAsia="uk"/>
              </w:rPr>
              <w:t>URL-адреса з файлом, який містить недостовірну інформацію та відповідну помітку про її недостовірність</w:t>
            </w:r>
          </w:p>
        </w:tc>
        <w:tc>
          <w:tcPr>
            <w:tcW w:w="3025"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vAlign w:val="center"/>
          </w:tcPr>
          <w:p w14:paraId="2F5909C4" w14:textId="261EC9DA" w:rsidR="002225D2" w:rsidRPr="00471C91" w:rsidRDefault="00D05E0A" w:rsidP="0028481C">
            <w:pPr>
              <w:pStyle w:val="rvps14"/>
              <w:rPr>
                <w:rStyle w:val="spanrvts0"/>
                <w:lang w:val="uk" w:eastAsia="uk"/>
              </w:rPr>
            </w:pPr>
            <w:r>
              <w:rPr>
                <w:rStyle w:val="spanrvts0"/>
                <w:lang w:eastAsia="uk"/>
              </w:rPr>
              <w:t>https://zemot.pat.ua/documents/informaciya-dlya-akcioneriv-ta-steikholderiv</w:t>
            </w:r>
          </w:p>
        </w:tc>
      </w:tr>
      <w:tr w:rsidR="002225D2" w:rsidRPr="00471C91" w14:paraId="47170F6B" w14:textId="77777777" w:rsidTr="00A81335">
        <w:trPr>
          <w:trHeight w:val="60"/>
          <w:jc w:val="center"/>
        </w:trPr>
        <w:tc>
          <w:tcPr>
            <w:tcW w:w="1975" w:type="pct"/>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tcPr>
          <w:p w14:paraId="5A2C62EA" w14:textId="77777777" w:rsidR="002225D2" w:rsidRPr="002225D2" w:rsidRDefault="002225D2" w:rsidP="0028481C">
            <w:pPr>
              <w:pStyle w:val="rvps14"/>
              <w:rPr>
                <w:rStyle w:val="spanrvts0"/>
                <w:b/>
                <w:lang w:val="uk" w:eastAsia="uk"/>
              </w:rPr>
            </w:pPr>
            <w:r w:rsidRPr="002225D2">
              <w:rPr>
                <w:rStyle w:val="spanrvts0"/>
                <w:b/>
                <w:lang w:val="uk" w:eastAsia="uk"/>
              </w:rPr>
              <w:t>URL-адреса з файлом, який містить виправлену інформацію</w:t>
            </w:r>
          </w:p>
        </w:tc>
        <w:tc>
          <w:tcPr>
            <w:tcW w:w="3025" w:type="pct"/>
            <w:gridSpan w:val="3"/>
            <w:tcBorders>
              <w:top w:val="single" w:sz="6" w:space="0" w:color="000000"/>
              <w:left w:val="single" w:sz="6" w:space="0" w:color="000000"/>
              <w:bottom w:val="single" w:sz="6" w:space="0" w:color="000000"/>
              <w:right w:val="single" w:sz="6" w:space="0" w:color="000000"/>
            </w:tcBorders>
            <w:shd w:val="clear" w:color="auto" w:fill="auto"/>
            <w:tcMar>
              <w:top w:w="22" w:type="dxa"/>
              <w:left w:w="57" w:type="dxa"/>
              <w:bottom w:w="22" w:type="dxa"/>
              <w:right w:w="22" w:type="dxa"/>
            </w:tcMar>
            <w:vAlign w:val="center"/>
          </w:tcPr>
          <w:p w14:paraId="73DB81FF" w14:textId="5AC3FA01" w:rsidR="002225D2" w:rsidRPr="00471C91" w:rsidRDefault="00D05E0A" w:rsidP="0028481C">
            <w:pPr>
              <w:pStyle w:val="rvps14"/>
              <w:rPr>
                <w:rStyle w:val="spanrvts0"/>
                <w:lang w:val="uk" w:eastAsia="uk"/>
              </w:rPr>
            </w:pPr>
            <w:r>
              <w:rPr>
                <w:rStyle w:val="spanrvts0"/>
                <w:lang w:eastAsia="uk"/>
              </w:rPr>
              <w:t>https://zemot.pat.ua/documents/informaciya-dlya-akcioneriv-ta-steikholderiv</w:t>
            </w:r>
          </w:p>
        </w:tc>
      </w:tr>
    </w:tbl>
    <w:p w14:paraId="5AB75868" w14:textId="77777777" w:rsidR="001F75B4" w:rsidRPr="00471C91" w:rsidRDefault="001F75B4">
      <w:pPr>
        <w:rPr>
          <w:lang w:val="ru-RU"/>
        </w:rPr>
      </w:pPr>
    </w:p>
    <w:sectPr w:rsidR="001F75B4" w:rsidRPr="00471C91" w:rsidSect="00D05E0A">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0A"/>
    <w:rsid w:val="0005596A"/>
    <w:rsid w:val="000C77DA"/>
    <w:rsid w:val="001F75B4"/>
    <w:rsid w:val="002225D2"/>
    <w:rsid w:val="0028481C"/>
    <w:rsid w:val="003A01DC"/>
    <w:rsid w:val="00471C91"/>
    <w:rsid w:val="004B4249"/>
    <w:rsid w:val="005069C8"/>
    <w:rsid w:val="005B58F4"/>
    <w:rsid w:val="005E464B"/>
    <w:rsid w:val="00A81335"/>
    <w:rsid w:val="00AC525F"/>
    <w:rsid w:val="00C97738"/>
    <w:rsid w:val="00CC5AE1"/>
    <w:rsid w:val="00D05E0A"/>
    <w:rsid w:val="00E97C8E"/>
    <w:rsid w:val="00EF5D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5F74"/>
  <w15:chartTrackingRefBased/>
  <w15:docId w15:val="{15816B56-2496-4C1F-AF9C-952BAFE7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C91"/>
    <w:rPr>
      <w:rFonts w:ascii="Times New Roman" w:eastAsia="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anrvts0">
    <w:name w:val="span_rvts0"/>
    <w:rsid w:val="00471C91"/>
    <w:rPr>
      <w:rFonts w:ascii="Times New Roman" w:eastAsia="Times New Roman" w:hAnsi="Times New Roman" w:cs="Times New Roman"/>
      <w:b w:val="0"/>
      <w:bCs w:val="0"/>
      <w:i w:val="0"/>
      <w:iCs w:val="0"/>
      <w:sz w:val="24"/>
      <w:szCs w:val="24"/>
    </w:rPr>
  </w:style>
  <w:style w:type="paragraph" w:customStyle="1" w:styleId="rvps14">
    <w:name w:val="rvps14"/>
    <w:basedOn w:val="a"/>
    <w:rsid w:val="00471C91"/>
  </w:style>
  <w:style w:type="character" w:customStyle="1" w:styleId="spanrvts15">
    <w:name w:val="span_rvts15"/>
    <w:rsid w:val="00471C91"/>
    <w:rPr>
      <w:rFonts w:ascii="Times New Roman" w:eastAsia="Times New Roman" w:hAnsi="Times New Roman" w:cs="Times New Roman"/>
      <w:b/>
      <w:bCs/>
      <w:i w:val="0"/>
      <w:iCs w:val="0"/>
      <w:sz w:val="28"/>
      <w:szCs w:val="28"/>
    </w:rPr>
  </w:style>
  <w:style w:type="paragraph" w:customStyle="1" w:styleId="rvps7">
    <w:name w:val="rvps7"/>
    <w:basedOn w:val="a"/>
    <w:rsid w:val="00471C91"/>
    <w:pPr>
      <w:jc w:val="center"/>
    </w:pPr>
  </w:style>
  <w:style w:type="table" w:customStyle="1" w:styleId="articletable">
    <w:name w:val="article_table"/>
    <w:basedOn w:val="a1"/>
    <w:rsid w:val="00471C91"/>
    <w:rPr>
      <w:rFonts w:ascii="Times New Roman" w:eastAsia="Times New Roman" w:hAnsi="Times New Roman"/>
      <w:lang w:val="en-US"/>
    </w:rPr>
    <w:tblPr/>
  </w:style>
  <w:style w:type="character" w:customStyle="1" w:styleId="arvts99">
    <w:name w:val="a_rvts99"/>
    <w:rsid w:val="00471C91"/>
    <w:rPr>
      <w:rFonts w:ascii="Times New Roman" w:eastAsia="Times New Roman" w:hAnsi="Times New Roman" w:cs="Times New Roman"/>
      <w:b w:val="0"/>
      <w:bCs w:val="0"/>
      <w:i w:val="0"/>
      <w:iCs w:val="0"/>
      <w:color w:val="006600"/>
      <w:sz w:val="24"/>
      <w:szCs w:val="24"/>
    </w:rPr>
  </w:style>
  <w:style w:type="paragraph" w:customStyle="1" w:styleId="break">
    <w:name w:val="break"/>
    <w:basedOn w:val="a"/>
    <w:rsid w:val="00471C91"/>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imgs/109/p529494n741-8.emf" TargetMode="External"/><Relationship Id="rId3" Type="http://schemas.openxmlformats.org/officeDocument/2006/relationships/settings" Target="settings.xml"/><Relationship Id="rId7" Type="http://schemas.openxmlformats.org/officeDocument/2006/relationships/hyperlink" Target="https://zakon.rada.gov.ua/laws/file/imgs/109/p529494n741-5.em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file/imgs/109/p529494n741-3.emf" TargetMode="External"/><Relationship Id="rId11" Type="http://schemas.openxmlformats.org/officeDocument/2006/relationships/theme" Target="theme/theme1.xml"/><Relationship Id="rId5" Type="http://schemas.openxmlformats.org/officeDocument/2006/relationships/hyperlink" Target="https://zakon.rada.gov.ua/laws/file/imgs/109/p529494n741-2.em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file/imgs/109/p529494n741-10.em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inf_ndt.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4DBD-D47D-4FDE-98CB-BE1934F5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inf_ndt</Template>
  <TotalTime>1</TotalTime>
  <Pages>1</Pages>
  <Words>1327</Words>
  <Characters>757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CharactersWithSpaces>
  <SharedDoc>false</SharedDoc>
  <HLinks>
    <vt:vector size="30" baseType="variant">
      <vt:variant>
        <vt:i4>7143478</vt:i4>
      </vt:variant>
      <vt:variant>
        <vt:i4>12</vt:i4>
      </vt:variant>
      <vt:variant>
        <vt:i4>0</vt:i4>
      </vt:variant>
      <vt:variant>
        <vt:i4>5</vt:i4>
      </vt:variant>
      <vt:variant>
        <vt:lpwstr>https://zakon.rada.gov.ua/laws/file/imgs/109/p529494n741-10.emf</vt:lpwstr>
      </vt:variant>
      <vt:variant>
        <vt:lpwstr/>
      </vt:variant>
      <vt:variant>
        <vt:i4>2359328</vt:i4>
      </vt:variant>
      <vt:variant>
        <vt:i4>9</vt:i4>
      </vt:variant>
      <vt:variant>
        <vt:i4>0</vt:i4>
      </vt:variant>
      <vt:variant>
        <vt:i4>5</vt:i4>
      </vt:variant>
      <vt:variant>
        <vt:lpwstr>https://zakon.rada.gov.ua/laws/file/imgs/109/p529494n741-8.emf</vt:lpwstr>
      </vt:variant>
      <vt:variant>
        <vt:lpwstr/>
      </vt:variant>
      <vt:variant>
        <vt:i4>2687008</vt:i4>
      </vt:variant>
      <vt:variant>
        <vt:i4>6</vt:i4>
      </vt:variant>
      <vt:variant>
        <vt:i4>0</vt:i4>
      </vt:variant>
      <vt:variant>
        <vt:i4>5</vt:i4>
      </vt:variant>
      <vt:variant>
        <vt:lpwstr>https://zakon.rada.gov.ua/laws/file/imgs/109/p529494n741-5.emf</vt:lpwstr>
      </vt:variant>
      <vt:variant>
        <vt:lpwstr/>
      </vt:variant>
      <vt:variant>
        <vt:i4>3080224</vt:i4>
      </vt:variant>
      <vt:variant>
        <vt:i4>3</vt:i4>
      </vt:variant>
      <vt:variant>
        <vt:i4>0</vt:i4>
      </vt:variant>
      <vt:variant>
        <vt:i4>5</vt:i4>
      </vt:variant>
      <vt:variant>
        <vt:lpwstr>https://zakon.rada.gov.ua/laws/file/imgs/109/p529494n741-3.emf</vt:lpwstr>
      </vt:variant>
      <vt:variant>
        <vt:lpwstr/>
      </vt:variant>
      <vt:variant>
        <vt:i4>3014688</vt:i4>
      </vt:variant>
      <vt:variant>
        <vt:i4>0</vt:i4>
      </vt:variant>
      <vt:variant>
        <vt:i4>0</vt:i4>
      </vt:variant>
      <vt:variant>
        <vt:i4>5</vt:i4>
      </vt:variant>
      <vt:variant>
        <vt:lpwstr>https://zakon.rada.gov.ua/laws/file/imgs/109/p529494n741-2.emf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 Khairullina</dc:creator>
  <cp:keywords/>
  <dc:description/>
  <cp:lastModifiedBy>Maryna Khairullina</cp:lastModifiedBy>
  <cp:revision>2</cp:revision>
  <dcterms:created xsi:type="dcterms:W3CDTF">2025-04-07T08:20:00Z</dcterms:created>
  <dcterms:modified xsi:type="dcterms:W3CDTF">2025-04-07T08:20:00Z</dcterms:modified>
</cp:coreProperties>
</file>